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近五年教师获奖成果情况表（省部级奖项）</w:t>
      </w:r>
    </w:p>
    <w:tbl>
      <w:tblPr>
        <w:tblStyle w:val="3"/>
        <w:tblpPr w:leftFromText="180" w:rightFromText="180" w:vertAnchor="text" w:horzAnchor="margin" w:tblpXSpec="center" w:tblpY="243"/>
        <w:tblW w:w="1460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3024"/>
        <w:gridCol w:w="2041"/>
        <w:gridCol w:w="5103"/>
        <w:gridCol w:w="992"/>
        <w:gridCol w:w="1843"/>
        <w:gridCol w:w="9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bookmarkStart w:id="0" w:name="_GoBack"/>
            <w:r>
              <w:rPr>
                <w:kern w:val="0"/>
                <w:sz w:val="18"/>
                <w:szCs w:val="18"/>
              </w:rPr>
              <w:t>序号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奖励名称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获奖人及排序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成果名称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获奖时间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获奖级别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获奖等级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全国高等学校科学技术进步奖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梅之南（1）、杨光忠（2）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刘新桥（10）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壮族及傣族药用植物的研究开发与应用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</w:t>
            </w: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部级奖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一等奖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湖北省科技进步奖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万定荣（1）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湖北省土家族重要植物药资源鉴定分析方法及开发利用研究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省级奖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中国民族医药学会自然科学奖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万定荣（1）、杨天鸣（2）、杨新洲（3）、葛月宾（4）、刘新桥（5）</w:t>
            </w:r>
            <w:r>
              <w:rPr>
                <w:rFonts w:hint="eastAsia"/>
                <w:kern w:val="0"/>
                <w:sz w:val="18"/>
                <w:szCs w:val="18"/>
              </w:rPr>
              <w:t>、付海燕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8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湖北省土家族药材资源、鉴定和质量控制研究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2014-11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中国民族医药学会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湖北省科技进步奖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万定荣（参与）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湖北省中药材及饮片的品种整理及质量标准建立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2013-12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省级奖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湖北省科技进步奖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洪宗国（1）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蕲艾综合研究与应用开发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2014-12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省级奖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湖北省科技进步奖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梅之南（1）、杨光忠（2）、万定荣（7）、刘新桥（8）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南方代表性民族药中新颖活性天然产物的发现与应用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2011-12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省级奖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中华中医药学会科学技术奖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万定荣（2）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卷柏属药用植物抗氧化作用及其物质基础研究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2013-1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中华中医药学会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湖北省自然科学奖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万定荣（2）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卷柏属药用植物抗氧化作用及其物质基础研究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2012-12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省级奖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浙江省科学技术成果奖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杨天鸣（2）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丽水主要道地中药材的指纹图谱分析及其质量评价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</w:t>
            </w: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rFonts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省级奖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三等奖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武汉市自然科学优秀学术论文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赵丹（1）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Synthesis and characterization of high quality water-soluble CdTe: Zn2+ quantum dots capped by N-ace</w:t>
            </w:r>
          </w:p>
        </w:tc>
        <w:tc>
          <w:tcPr>
            <w:tcW w:w="992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</w:t>
            </w:r>
            <w:r>
              <w:rPr>
                <w:rFonts w:hint="eastAsia"/>
                <w:kern w:val="0"/>
                <w:sz w:val="18"/>
                <w:szCs w:val="18"/>
              </w:rPr>
              <w:t>4-01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副省级</w:t>
            </w:r>
          </w:p>
        </w:tc>
        <w:tc>
          <w:tcPr>
            <w:tcW w:w="992" w:type="dxa"/>
            <w:tcBorders>
              <w:tl2br w:val="nil"/>
              <w:tr2bl w:val="nil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二等奖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swiss"/>
    <w:pitch w:val="default"/>
    <w:sig w:usb0="E00002FF" w:usb1="6AC7FDFB" w:usb2="00000012" w:usb3="00000000" w:csb0="4002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dvPS_TTB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PS_TTB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MYR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MYR6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Gulliv-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vTT5235d5a9">
    <w:altName w:val="Lath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AdvHelneu-B">
    <w:altName w:val="Lath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nion-Black">
    <w:altName w:val="Lath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ionblackit">
    <w:altName w:val="Lath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GulliverRM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ulliverI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32C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lq</dc:creator>
  <cp:lastModifiedBy>lq</cp:lastModifiedBy>
  <dcterms:modified xsi:type="dcterms:W3CDTF">2016-11-22T02:41:28Z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