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咨询对象基本信息表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tbl>
      <w:tblPr>
        <w:tblStyle w:val="3"/>
        <w:tblpPr w:leftFromText="180" w:rightFromText="180" w:vertAnchor="page" w:horzAnchor="page" w:tblpX="1899" w:tblpY="2129"/>
        <w:tblOverlap w:val="never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58"/>
        <w:gridCol w:w="785"/>
        <w:gridCol w:w="1341"/>
        <w:gridCol w:w="851"/>
        <w:gridCol w:w="92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任教时长</w:t>
            </w:r>
            <w:r>
              <w:rPr>
                <w:rFonts w:hint="eastAsia"/>
                <w:sz w:val="18"/>
                <w:szCs w:val="18"/>
              </w:rPr>
              <w:t>（年）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28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主要的教学困惑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2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5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5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5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5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5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5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5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2017-09-20T07:11:51Z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